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C1D" w14:textId="77777777" w:rsidR="007E210F" w:rsidRDefault="007E210F" w:rsidP="007E210F">
      <w:r>
        <w:t xml:space="preserve">Møtereferat FAU </w:t>
      </w:r>
      <w:proofErr w:type="spellStart"/>
      <w:r>
        <w:t>Haumyrheia</w:t>
      </w:r>
      <w:proofErr w:type="spellEnd"/>
      <w:r>
        <w:t xml:space="preserve"> skole 28.10.2025</w:t>
      </w:r>
    </w:p>
    <w:p w14:paraId="18E6FDB5" w14:textId="77777777" w:rsidR="007E210F" w:rsidRDefault="007E210F" w:rsidP="007E210F">
      <w:pPr>
        <w:pStyle w:val="Ingenmellomrom"/>
      </w:pPr>
      <w:proofErr w:type="gramStart"/>
      <w:r>
        <w:t>Tilstede</w:t>
      </w:r>
      <w:proofErr w:type="gramEnd"/>
      <w:r>
        <w:t>: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895"/>
        <w:gridCol w:w="1178"/>
        <w:gridCol w:w="914"/>
      </w:tblGrid>
      <w:tr w:rsidR="007E210F" w14:paraId="2450CE10" w14:textId="77777777" w:rsidTr="00E011A5">
        <w:tc>
          <w:tcPr>
            <w:tcW w:w="0" w:type="auto"/>
          </w:tcPr>
          <w:p w14:paraId="709FD2EE" w14:textId="77777777" w:rsidR="007E210F" w:rsidRDefault="007E210F" w:rsidP="00E011A5">
            <w:pPr>
              <w:pStyle w:val="Ingenmellomrom"/>
            </w:pPr>
            <w:r>
              <w:t>Klasse</w:t>
            </w:r>
          </w:p>
        </w:tc>
        <w:tc>
          <w:tcPr>
            <w:tcW w:w="0" w:type="auto"/>
          </w:tcPr>
          <w:p w14:paraId="3E6BEDEC" w14:textId="77777777" w:rsidR="007E210F" w:rsidRDefault="007E210F" w:rsidP="00E011A5">
            <w:pPr>
              <w:pStyle w:val="Ingenmellomrom"/>
            </w:pPr>
            <w:r>
              <w:t>Rep.</w:t>
            </w:r>
          </w:p>
        </w:tc>
        <w:tc>
          <w:tcPr>
            <w:tcW w:w="0" w:type="auto"/>
          </w:tcPr>
          <w:p w14:paraId="4D933B25" w14:textId="77777777" w:rsidR="007E210F" w:rsidRDefault="007E210F" w:rsidP="00E011A5">
            <w:pPr>
              <w:pStyle w:val="Ingenmellomrom"/>
            </w:pPr>
            <w:r>
              <w:t>Vara</w:t>
            </w:r>
          </w:p>
        </w:tc>
      </w:tr>
      <w:tr w:rsidR="007E210F" w14:paraId="1294C1DB" w14:textId="77777777" w:rsidTr="00E011A5">
        <w:tc>
          <w:tcPr>
            <w:tcW w:w="0" w:type="auto"/>
          </w:tcPr>
          <w:p w14:paraId="4AFE0A90" w14:textId="77777777" w:rsidR="007E210F" w:rsidRDefault="007E210F" w:rsidP="00E011A5">
            <w:pPr>
              <w:pStyle w:val="Ingenmellomrom"/>
            </w:pPr>
            <w:r>
              <w:t>8</w:t>
            </w:r>
          </w:p>
        </w:tc>
        <w:tc>
          <w:tcPr>
            <w:tcW w:w="0" w:type="auto"/>
          </w:tcPr>
          <w:p w14:paraId="0EE80C7C" w14:textId="77777777" w:rsidR="007E210F" w:rsidRDefault="007E210F" w:rsidP="00E011A5">
            <w:pPr>
              <w:pStyle w:val="Ingenmellomrom"/>
            </w:pPr>
            <w:r>
              <w:t>A, B, C</w:t>
            </w:r>
          </w:p>
        </w:tc>
        <w:tc>
          <w:tcPr>
            <w:tcW w:w="0" w:type="auto"/>
          </w:tcPr>
          <w:p w14:paraId="7733A02C" w14:textId="77777777" w:rsidR="007E210F" w:rsidRDefault="007E210F" w:rsidP="00E011A5">
            <w:pPr>
              <w:pStyle w:val="Ingenmellomrom"/>
            </w:pPr>
            <w:r>
              <w:t>B, C, D</w:t>
            </w:r>
          </w:p>
        </w:tc>
      </w:tr>
      <w:tr w:rsidR="007E210F" w14:paraId="16EC443B" w14:textId="77777777" w:rsidTr="00E011A5">
        <w:tc>
          <w:tcPr>
            <w:tcW w:w="0" w:type="auto"/>
          </w:tcPr>
          <w:p w14:paraId="6FDDAA6C" w14:textId="77777777" w:rsidR="007E210F" w:rsidRDefault="007E210F" w:rsidP="00E011A5">
            <w:pPr>
              <w:pStyle w:val="Ingenmellomrom"/>
            </w:pPr>
            <w:r>
              <w:t>9</w:t>
            </w:r>
          </w:p>
        </w:tc>
        <w:tc>
          <w:tcPr>
            <w:tcW w:w="0" w:type="auto"/>
          </w:tcPr>
          <w:p w14:paraId="25DFF675" w14:textId="77777777" w:rsidR="007E210F" w:rsidRDefault="007E210F" w:rsidP="00E011A5">
            <w:pPr>
              <w:pStyle w:val="Ingenmellomrom"/>
            </w:pPr>
            <w:r>
              <w:t>B, C, D</w:t>
            </w:r>
          </w:p>
        </w:tc>
        <w:tc>
          <w:tcPr>
            <w:tcW w:w="0" w:type="auto"/>
          </w:tcPr>
          <w:p w14:paraId="1BFEBED9" w14:textId="77777777" w:rsidR="007E210F" w:rsidRDefault="007E210F" w:rsidP="00E011A5">
            <w:pPr>
              <w:pStyle w:val="Ingenmellomrom"/>
            </w:pPr>
            <w:r>
              <w:t>C</w:t>
            </w:r>
          </w:p>
        </w:tc>
      </w:tr>
      <w:tr w:rsidR="007E210F" w14:paraId="494777CF" w14:textId="77777777" w:rsidTr="00E011A5">
        <w:tc>
          <w:tcPr>
            <w:tcW w:w="0" w:type="auto"/>
          </w:tcPr>
          <w:p w14:paraId="01024429" w14:textId="77777777" w:rsidR="007E210F" w:rsidRDefault="007E210F" w:rsidP="00E011A5">
            <w:pPr>
              <w:pStyle w:val="Ingenmellomrom"/>
            </w:pPr>
            <w:r>
              <w:t>10</w:t>
            </w:r>
          </w:p>
        </w:tc>
        <w:tc>
          <w:tcPr>
            <w:tcW w:w="0" w:type="auto"/>
          </w:tcPr>
          <w:p w14:paraId="4EFD7943" w14:textId="77777777" w:rsidR="007E210F" w:rsidRDefault="007E210F" w:rsidP="00E011A5">
            <w:pPr>
              <w:pStyle w:val="Ingenmellomrom"/>
            </w:pPr>
            <w:r>
              <w:t>A, B, C, D</w:t>
            </w:r>
          </w:p>
        </w:tc>
        <w:tc>
          <w:tcPr>
            <w:tcW w:w="0" w:type="auto"/>
          </w:tcPr>
          <w:p w14:paraId="6D21EB29" w14:textId="77777777" w:rsidR="007E210F" w:rsidRDefault="007E210F" w:rsidP="00E011A5">
            <w:pPr>
              <w:pStyle w:val="Ingenmellomrom"/>
            </w:pPr>
            <w:r>
              <w:t>C</w:t>
            </w:r>
          </w:p>
        </w:tc>
      </w:tr>
    </w:tbl>
    <w:p w14:paraId="55CC1A0A" w14:textId="77777777" w:rsidR="007E210F" w:rsidRDefault="007E210F" w:rsidP="007E210F">
      <w:pPr>
        <w:pStyle w:val="Ingenmellomrom"/>
      </w:pPr>
      <w:r>
        <w:t>Frafall: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895"/>
        <w:gridCol w:w="684"/>
        <w:gridCol w:w="901"/>
      </w:tblGrid>
      <w:tr w:rsidR="007E210F" w14:paraId="00AF96DE" w14:textId="77777777" w:rsidTr="00E011A5">
        <w:tc>
          <w:tcPr>
            <w:tcW w:w="0" w:type="auto"/>
          </w:tcPr>
          <w:p w14:paraId="120FC34F" w14:textId="77777777" w:rsidR="007E210F" w:rsidRDefault="007E210F" w:rsidP="00E011A5">
            <w:pPr>
              <w:pStyle w:val="Ingenmellomrom"/>
            </w:pPr>
            <w:r>
              <w:t>Klasse</w:t>
            </w:r>
          </w:p>
        </w:tc>
        <w:tc>
          <w:tcPr>
            <w:tcW w:w="0" w:type="auto"/>
          </w:tcPr>
          <w:p w14:paraId="01C460BB" w14:textId="77777777" w:rsidR="007E210F" w:rsidRDefault="007E210F" w:rsidP="00E011A5">
            <w:pPr>
              <w:pStyle w:val="Ingenmellomrom"/>
            </w:pPr>
            <w:r>
              <w:t>Rep.</w:t>
            </w:r>
          </w:p>
        </w:tc>
        <w:tc>
          <w:tcPr>
            <w:tcW w:w="0" w:type="auto"/>
          </w:tcPr>
          <w:p w14:paraId="65BF8DCB" w14:textId="77777777" w:rsidR="007E210F" w:rsidRDefault="007E210F" w:rsidP="00E011A5">
            <w:pPr>
              <w:pStyle w:val="Ingenmellomrom"/>
            </w:pPr>
            <w:r>
              <w:t>Vara</w:t>
            </w:r>
          </w:p>
        </w:tc>
      </w:tr>
      <w:tr w:rsidR="007E210F" w14:paraId="53186F0C" w14:textId="77777777" w:rsidTr="00E011A5">
        <w:tc>
          <w:tcPr>
            <w:tcW w:w="0" w:type="auto"/>
          </w:tcPr>
          <w:p w14:paraId="6B3B7F43" w14:textId="77777777" w:rsidR="007E210F" w:rsidRDefault="007E210F" w:rsidP="00E011A5">
            <w:pPr>
              <w:pStyle w:val="Ingenmellomrom"/>
            </w:pPr>
            <w:r>
              <w:t>8</w:t>
            </w:r>
          </w:p>
        </w:tc>
        <w:tc>
          <w:tcPr>
            <w:tcW w:w="0" w:type="auto"/>
          </w:tcPr>
          <w:p w14:paraId="648E2B85" w14:textId="77777777" w:rsidR="007E210F" w:rsidRDefault="007E210F" w:rsidP="00E011A5">
            <w:pPr>
              <w:pStyle w:val="Ingenmellomrom"/>
            </w:pPr>
            <w:r>
              <w:t>C</w:t>
            </w:r>
          </w:p>
        </w:tc>
        <w:tc>
          <w:tcPr>
            <w:tcW w:w="0" w:type="auto"/>
          </w:tcPr>
          <w:p w14:paraId="3D286E33" w14:textId="77777777" w:rsidR="007E210F" w:rsidRDefault="007E210F" w:rsidP="00E011A5">
            <w:pPr>
              <w:pStyle w:val="Ingenmellomrom"/>
            </w:pPr>
            <w:r>
              <w:t>A</w:t>
            </w:r>
          </w:p>
        </w:tc>
      </w:tr>
      <w:tr w:rsidR="007E210F" w14:paraId="024725FD" w14:textId="77777777" w:rsidTr="00E011A5">
        <w:tc>
          <w:tcPr>
            <w:tcW w:w="0" w:type="auto"/>
          </w:tcPr>
          <w:p w14:paraId="6B68F500" w14:textId="77777777" w:rsidR="007E210F" w:rsidRDefault="007E210F" w:rsidP="00E011A5">
            <w:pPr>
              <w:pStyle w:val="Ingenmellomrom"/>
            </w:pPr>
            <w:r>
              <w:t>9</w:t>
            </w:r>
          </w:p>
        </w:tc>
        <w:tc>
          <w:tcPr>
            <w:tcW w:w="0" w:type="auto"/>
          </w:tcPr>
          <w:p w14:paraId="348BF271" w14:textId="77777777" w:rsidR="007E210F" w:rsidRDefault="007E210F" w:rsidP="00E011A5">
            <w:pPr>
              <w:pStyle w:val="Ingenmellomrom"/>
            </w:pPr>
            <w:r>
              <w:t>A</w:t>
            </w:r>
          </w:p>
        </w:tc>
        <w:tc>
          <w:tcPr>
            <w:tcW w:w="0" w:type="auto"/>
          </w:tcPr>
          <w:p w14:paraId="77E0B330" w14:textId="77777777" w:rsidR="007E210F" w:rsidRDefault="007E210F" w:rsidP="00E011A5">
            <w:pPr>
              <w:pStyle w:val="Ingenmellomrom"/>
            </w:pPr>
            <w:r>
              <w:t>A, B, D</w:t>
            </w:r>
          </w:p>
        </w:tc>
      </w:tr>
      <w:tr w:rsidR="007E210F" w14:paraId="02600649" w14:textId="77777777" w:rsidTr="00E011A5">
        <w:tc>
          <w:tcPr>
            <w:tcW w:w="0" w:type="auto"/>
          </w:tcPr>
          <w:p w14:paraId="7E88FD99" w14:textId="77777777" w:rsidR="007E210F" w:rsidRDefault="007E210F" w:rsidP="00E011A5">
            <w:pPr>
              <w:pStyle w:val="Ingenmellomrom"/>
            </w:pPr>
            <w:r>
              <w:t>10</w:t>
            </w:r>
          </w:p>
        </w:tc>
        <w:tc>
          <w:tcPr>
            <w:tcW w:w="0" w:type="auto"/>
          </w:tcPr>
          <w:p w14:paraId="6875DA9B" w14:textId="77777777" w:rsidR="007E210F" w:rsidRDefault="007E210F" w:rsidP="00E011A5">
            <w:pPr>
              <w:pStyle w:val="Ingenmellomrom"/>
            </w:pPr>
          </w:p>
        </w:tc>
        <w:tc>
          <w:tcPr>
            <w:tcW w:w="0" w:type="auto"/>
          </w:tcPr>
          <w:p w14:paraId="0C505F2D" w14:textId="77777777" w:rsidR="007E210F" w:rsidRDefault="007E210F" w:rsidP="00E011A5">
            <w:pPr>
              <w:pStyle w:val="Ingenmellomrom"/>
            </w:pPr>
            <w:r>
              <w:t>A, B, D</w:t>
            </w:r>
          </w:p>
        </w:tc>
      </w:tr>
    </w:tbl>
    <w:p w14:paraId="38DDD631" w14:textId="77777777" w:rsidR="007E210F" w:rsidRDefault="007E210F" w:rsidP="007E210F">
      <w:pPr>
        <w:pStyle w:val="Ingenmellomrom"/>
      </w:pPr>
    </w:p>
    <w:p w14:paraId="316EEE12" w14:textId="77777777" w:rsidR="007E210F" w:rsidRDefault="007E210F" w:rsidP="007E210F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325"/>
      </w:tblGrid>
      <w:tr w:rsidR="007E210F" w:rsidRPr="00637B4A" w14:paraId="25EA71FB" w14:textId="77777777" w:rsidTr="00E011A5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F1F9" w14:textId="77777777" w:rsidR="007E210F" w:rsidRPr="00637B4A" w:rsidRDefault="007E210F" w:rsidP="00E011A5">
            <w:r w:rsidRPr="00637B4A">
              <w:t>Sak</w:t>
            </w:r>
            <w:r>
              <w:t>#</w:t>
            </w:r>
          </w:p>
        </w:tc>
        <w:tc>
          <w:tcPr>
            <w:tcW w:w="8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913D" w14:textId="77777777" w:rsidR="007E210F" w:rsidRPr="00637B4A" w:rsidRDefault="007E210F" w:rsidP="00E011A5">
            <w:r>
              <w:t>Sak</w:t>
            </w:r>
            <w:r w:rsidRPr="00637B4A">
              <w:t> </w:t>
            </w:r>
          </w:p>
        </w:tc>
      </w:tr>
      <w:tr w:rsidR="007E210F" w:rsidRPr="00637B4A" w14:paraId="0C80284C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7317" w14:textId="77777777" w:rsidR="007E210F" w:rsidRPr="00637B4A" w:rsidRDefault="007E210F" w:rsidP="00E011A5">
            <w:r w:rsidRPr="00637B4A">
              <w:t>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0915" w14:textId="77777777" w:rsidR="007E210F" w:rsidRPr="002F2492" w:rsidRDefault="007E210F" w:rsidP="00E011A5">
            <w:r w:rsidRPr="002F2492">
              <w:t>Godkjenning av innkalling: Godkjent</w:t>
            </w:r>
          </w:p>
        </w:tc>
      </w:tr>
      <w:tr w:rsidR="007E210F" w:rsidRPr="00637B4A" w14:paraId="4DC13347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B1E5" w14:textId="77777777" w:rsidR="007E210F" w:rsidRPr="00637B4A" w:rsidRDefault="007E210F" w:rsidP="00E011A5">
            <w:r w:rsidRPr="00637B4A">
              <w:t>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6034" w14:textId="77777777" w:rsidR="007E210F" w:rsidRPr="003C6184" w:rsidRDefault="007E210F" w:rsidP="00E011A5">
            <w:pPr>
              <w:pStyle w:val="Ingenmellomrom"/>
            </w:pPr>
            <w:r w:rsidRPr="003C6184">
              <w:t>Konstituering av FAU – valg av nestleder – neste års FAU-leder:</w:t>
            </w:r>
          </w:p>
          <w:p w14:paraId="00FE85B5" w14:textId="77777777" w:rsidR="007E210F" w:rsidRPr="002F2492" w:rsidRDefault="007E210F" w:rsidP="00E011A5">
            <w:pPr>
              <w:pStyle w:val="Ingenmellomrom"/>
            </w:pPr>
            <w:r w:rsidRPr="003C6184">
              <w:t>FAU avventer valg av nestleder til neste møte siden det var for lavt oppmøte av vararepresentanter</w:t>
            </w:r>
            <w:r>
              <w:t xml:space="preserve"> fra 8. og 9. trinn. Det er ønskelig at nestleder er fra 8. eller 9. trinn for kontinuitet.  </w:t>
            </w:r>
          </w:p>
          <w:p w14:paraId="3F5C29ED" w14:textId="77777777" w:rsidR="007E210F" w:rsidRPr="002F2492" w:rsidRDefault="007E210F" w:rsidP="00E011A5">
            <w:pPr>
              <w:rPr>
                <w:b/>
                <w:bCs/>
              </w:rPr>
            </w:pPr>
          </w:p>
        </w:tc>
      </w:tr>
      <w:tr w:rsidR="007E210F" w:rsidRPr="00637B4A" w14:paraId="10334548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095B" w14:textId="77777777" w:rsidR="007E210F" w:rsidRPr="00637B4A" w:rsidRDefault="007E210F" w:rsidP="00E011A5">
            <w:r w:rsidRPr="00637B4A">
              <w:t>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A461" w14:textId="77777777" w:rsidR="007E210F" w:rsidRPr="003C6184" w:rsidRDefault="007E210F" w:rsidP="00E011A5">
            <w:pPr>
              <w:pStyle w:val="Ingenmellomrom"/>
            </w:pPr>
            <w:r w:rsidRPr="003C6184">
              <w:t>Oppdatering på trafikksituasjonen og tiltak</w:t>
            </w:r>
          </w:p>
          <w:p w14:paraId="79D6D92D" w14:textId="77777777" w:rsidR="007E210F" w:rsidRPr="00635C15" w:rsidRDefault="007E210F" w:rsidP="00E011A5">
            <w:pPr>
              <w:pStyle w:val="Ingenmellomrom"/>
            </w:pPr>
            <w:r w:rsidRPr="003C6184">
              <w:t>Det er gjennomført en kampanje for bruk av refleks. Valgfag trafikk ved skolen har fått i oppgave å fremme trafikksikkerhet og vil holde kampanjer våren 2026. Det er ikke mottatt nye henvendelser</w:t>
            </w:r>
            <w:r w:rsidRPr="00635C15">
              <w:t xml:space="preserve"> fra barneskole eller andre rundt trafikksituasjonen.</w:t>
            </w:r>
          </w:p>
          <w:p w14:paraId="42569F8A" w14:textId="77777777" w:rsidR="007E210F" w:rsidRPr="004646D7" w:rsidRDefault="007E210F" w:rsidP="00E011A5">
            <w:pPr>
              <w:pStyle w:val="Ingenmellomrom"/>
            </w:pPr>
            <w:r w:rsidRPr="00635C15">
              <w:t>Innspill fra FAU: Forelde kan også spilles på ved trafikksikkerhetskampanjer.</w:t>
            </w:r>
          </w:p>
        </w:tc>
      </w:tr>
      <w:tr w:rsidR="007E210F" w:rsidRPr="00637B4A" w14:paraId="157E3AEA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8DF6" w14:textId="77777777" w:rsidR="007E210F" w:rsidRPr="00637B4A" w:rsidRDefault="007E210F" w:rsidP="00E011A5">
            <w:r w:rsidRPr="00637B4A">
              <w:t>4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CFAF" w14:textId="77777777" w:rsidR="007E210F" w:rsidRPr="003C6184" w:rsidRDefault="007E210F" w:rsidP="00E011A5">
            <w:pPr>
              <w:pStyle w:val="Ingenmellomrom"/>
            </w:pPr>
            <w:r w:rsidRPr="003C6184">
              <w:t>Oppdatering på Sammen om Søm – natteravnstjeneste</w:t>
            </w:r>
          </w:p>
          <w:p w14:paraId="36536B0E" w14:textId="77777777" w:rsidR="007E210F" w:rsidRPr="003C6184" w:rsidRDefault="007E210F" w:rsidP="00E011A5">
            <w:pPr>
              <w:pStyle w:val="Ingenmellomrom"/>
            </w:pPr>
            <w:r w:rsidRPr="003C6184">
              <w:t xml:space="preserve">Generelt mener FAU at natteravnstjenesten tjener til formålet. </w:t>
            </w:r>
          </w:p>
          <w:p w14:paraId="393EC2F1" w14:textId="77777777" w:rsidR="007E210F" w:rsidRPr="003C6184" w:rsidRDefault="007E210F" w:rsidP="00E011A5">
            <w:pPr>
              <w:pStyle w:val="Ingenmellomrom"/>
            </w:pPr>
            <w:r w:rsidRPr="003C6184">
              <w:t xml:space="preserve">FAU oppfordres til å dele ut lister over </w:t>
            </w:r>
            <w:proofErr w:type="spellStart"/>
            <w:r w:rsidRPr="003C6184">
              <w:t>natteravnstjenste</w:t>
            </w:r>
            <w:proofErr w:type="spellEnd"/>
            <w:r w:rsidRPr="003C6184">
              <w:t xml:space="preserve"> til sine klasser, oversikt over datoer og klasser som skal gå natteravn er vedlagt referatet. FAU skal også oppdatere instruksen til å også inkludere område rundt bydelshuset i tillegg til Vardåsbanen og Coop </w:t>
            </w:r>
            <w:proofErr w:type="spellStart"/>
            <w:r w:rsidRPr="003C6184">
              <w:t>Extra</w:t>
            </w:r>
            <w:proofErr w:type="spellEnd"/>
            <w:r w:rsidRPr="003C6184">
              <w:t xml:space="preserve">. </w:t>
            </w:r>
          </w:p>
          <w:p w14:paraId="37C95CA3" w14:textId="77777777" w:rsidR="007E210F" w:rsidRPr="003C6184" w:rsidRDefault="007E210F" w:rsidP="00E011A5">
            <w:pPr>
              <w:pStyle w:val="Ingenmellomrom"/>
            </w:pPr>
            <w:r w:rsidRPr="003C6184">
              <w:t xml:space="preserve">Aksjoner: </w:t>
            </w:r>
          </w:p>
          <w:p w14:paraId="42F39ED3" w14:textId="77777777" w:rsidR="007E210F" w:rsidRPr="003C6184" w:rsidRDefault="007E210F" w:rsidP="00E011A5">
            <w:pPr>
              <w:pStyle w:val="Ingenmellomrom"/>
            </w:pPr>
            <w:r w:rsidRPr="003C6184">
              <w:t xml:space="preserve">-Erlend (10A) Innhente oversikt over aktiviteter ved Randesund misjonskirke Loftet på fredagskvelder.  </w:t>
            </w:r>
          </w:p>
          <w:p w14:paraId="1720D4AE" w14:textId="77777777" w:rsidR="007E210F" w:rsidRPr="003C6184" w:rsidRDefault="007E210F" w:rsidP="00E011A5">
            <w:pPr>
              <w:pStyle w:val="Ingenmellomrom"/>
            </w:pPr>
            <w:r w:rsidRPr="003C6184">
              <w:t xml:space="preserve">-Tor Magne(9D) Innhente oversikt over aktiviteter/arrangementer ved bydelshuset. </w:t>
            </w:r>
          </w:p>
          <w:p w14:paraId="618BCA63" w14:textId="77777777" w:rsidR="007E210F" w:rsidRDefault="007E210F" w:rsidP="00E011A5">
            <w:pPr>
              <w:pStyle w:val="Ingenmellomrom"/>
            </w:pPr>
            <w:r w:rsidRPr="003C6184">
              <w:t xml:space="preserve">-Legge til Bydelshuset som smarte steder å gå i </w:t>
            </w:r>
            <w:proofErr w:type="spellStart"/>
            <w:r w:rsidRPr="003C6184">
              <w:t>kveldsravnbrosjyren</w:t>
            </w:r>
            <w:proofErr w:type="spellEnd"/>
            <w:r w:rsidRPr="003C6184">
              <w:t>.</w:t>
            </w:r>
          </w:p>
          <w:bookmarkStart w:id="0" w:name="_MON_1823193425"/>
          <w:bookmarkEnd w:id="0"/>
          <w:p w14:paraId="4AE01420" w14:textId="77777777" w:rsidR="007E210F" w:rsidRDefault="007E210F" w:rsidP="00E011A5">
            <w:pPr>
              <w:pStyle w:val="Ingenmellomrom"/>
            </w:pPr>
            <w:r>
              <w:object w:dxaOrig="1505" w:dyaOrig="982" w14:anchorId="627ED8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5" o:title=""/>
                </v:shape>
                <o:OLEObject Type="Embed" ProgID="Word.Document.12" ShapeID="_x0000_i1025" DrawAspect="Icon" ObjectID="_1823231930" r:id="rId6">
                  <o:FieldCodes>\s</o:FieldCodes>
                </o:OLEObject>
              </w:object>
            </w:r>
            <w:bookmarkStart w:id="1" w:name="_MON_1823193433"/>
            <w:bookmarkEnd w:id="1"/>
            <w:r>
              <w:object w:dxaOrig="1505" w:dyaOrig="982" w14:anchorId="374BDB96">
                <v:shape id="_x0000_i1026" type="#_x0000_t75" style="width:75.5pt;height:49pt" o:ole="">
                  <v:imagedata r:id="rId7" o:title=""/>
                </v:shape>
                <o:OLEObject Type="Embed" ProgID="Word.Document.12" ShapeID="_x0000_i1026" DrawAspect="Icon" ObjectID="_1823231931" r:id="rId8">
                  <o:FieldCodes>\s</o:FieldCodes>
                </o:OLEObject>
              </w:object>
            </w:r>
            <w:bookmarkStart w:id="2" w:name="_MON_1823193445"/>
            <w:bookmarkEnd w:id="2"/>
            <w:r>
              <w:object w:dxaOrig="1505" w:dyaOrig="982" w14:anchorId="7433E8CC">
                <v:shape id="_x0000_i1027" type="#_x0000_t75" style="width:75.5pt;height:49pt" o:ole="">
                  <v:imagedata r:id="rId9" o:title=""/>
                </v:shape>
                <o:OLEObject Type="Embed" ProgID="Word.Document.12" ShapeID="_x0000_i1027" DrawAspect="Icon" ObjectID="_1823231932" r:id="rId10">
                  <o:FieldCodes>\s</o:FieldCodes>
                </o:OLEObject>
              </w:object>
            </w:r>
          </w:p>
          <w:p w14:paraId="1170F980" w14:textId="77777777" w:rsidR="007E210F" w:rsidRDefault="007E210F" w:rsidP="00E011A5">
            <w:pPr>
              <w:pStyle w:val="Ingenmellomrom"/>
            </w:pPr>
          </w:p>
          <w:p w14:paraId="3620703A" w14:textId="77777777" w:rsidR="007E210F" w:rsidRPr="003C6184" w:rsidRDefault="007E210F" w:rsidP="00E011A5">
            <w:pPr>
              <w:pStyle w:val="Ingenmellomrom"/>
            </w:pPr>
          </w:p>
        </w:tc>
      </w:tr>
      <w:tr w:rsidR="007E210F" w:rsidRPr="00637B4A" w14:paraId="1FB625EC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CE51" w14:textId="77777777" w:rsidR="007E210F" w:rsidRPr="00637B4A" w:rsidRDefault="007E210F" w:rsidP="00E011A5">
            <w:r w:rsidRPr="00637B4A">
              <w:t>5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D2D0" w14:textId="77777777" w:rsidR="007E210F" w:rsidRDefault="007E210F" w:rsidP="00E011A5">
            <w:pPr>
              <w:pStyle w:val="Ingenmellomrom"/>
            </w:pPr>
            <w:r w:rsidRPr="002F2492">
              <w:t>Oppdatering på forslagene rundt skoleball, byttedag etc.</w:t>
            </w:r>
          </w:p>
          <w:p w14:paraId="59B56A26" w14:textId="77777777" w:rsidR="007E210F" w:rsidRPr="00087CB1" w:rsidRDefault="007E210F" w:rsidP="00E011A5">
            <w:pPr>
              <w:pStyle w:val="Ingenmellomrom"/>
              <w:rPr>
                <w:b/>
                <w:bCs/>
              </w:rPr>
            </w:pPr>
            <w:r>
              <w:lastRenderedPageBreak/>
              <w:t xml:space="preserve">Det oppleves stort kjøpepress rundt kjoler og antrekk ved skoleball. </w:t>
            </w:r>
            <w:r w:rsidRPr="00087CB1">
              <w:rPr>
                <w:b/>
                <w:bCs/>
              </w:rPr>
              <w:t xml:space="preserve">FAU oppfordrer foreldre til å be ungdommene til å låne antrekk eller kjøpe brukt fra for eksempel </w:t>
            </w:r>
            <w:proofErr w:type="spellStart"/>
            <w:r w:rsidRPr="00087CB1">
              <w:rPr>
                <w:b/>
                <w:bCs/>
              </w:rPr>
              <w:t>Tise</w:t>
            </w:r>
            <w:proofErr w:type="spellEnd"/>
            <w:r w:rsidRPr="00087CB1">
              <w:rPr>
                <w:b/>
                <w:bCs/>
              </w:rPr>
              <w:t xml:space="preserve"> eller Finn</w:t>
            </w:r>
            <w:r>
              <w:rPr>
                <w:b/>
                <w:bCs/>
              </w:rPr>
              <w:t>.</w:t>
            </w:r>
          </w:p>
        </w:tc>
      </w:tr>
      <w:tr w:rsidR="007E210F" w:rsidRPr="00637B4A" w14:paraId="377E7072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9AB7" w14:textId="77777777" w:rsidR="007E210F" w:rsidRPr="00637B4A" w:rsidRDefault="007E210F" w:rsidP="00E011A5">
            <w:r w:rsidRPr="00637B4A">
              <w:lastRenderedPageBreak/>
              <w:t>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1901" w14:textId="77777777" w:rsidR="007E210F" w:rsidRPr="00C0095C" w:rsidRDefault="007E210F" w:rsidP="00E011A5">
            <w:pPr>
              <w:pStyle w:val="Ingenmellomrom"/>
            </w:pPr>
            <w:r w:rsidRPr="002F2492">
              <w:t>Rektor deler</w:t>
            </w:r>
          </w:p>
          <w:p w14:paraId="56F8E985" w14:textId="77777777" w:rsidR="007E210F" w:rsidRDefault="007E210F" w:rsidP="00E011A5">
            <w:r>
              <w:t xml:space="preserve">Stortingsmelding #34 setter </w:t>
            </w:r>
            <w:proofErr w:type="gramStart"/>
            <w:r>
              <w:t>fokus</w:t>
            </w:r>
            <w:proofErr w:type="gramEnd"/>
            <w:r>
              <w:t xml:space="preserve"> på en mer partisk skole. </w:t>
            </w:r>
            <w:proofErr w:type="spellStart"/>
            <w:r>
              <w:t>Haumyrheia</w:t>
            </w:r>
            <w:proofErr w:type="spellEnd"/>
            <w:r>
              <w:t xml:space="preserve"> har fått rundt 240,000 kr i midler hvor en del skal gå til fritidsbygg/mekkested. Det er en lav andel av elevsøkere til yrkesfag fra </w:t>
            </w:r>
            <w:proofErr w:type="spellStart"/>
            <w:r>
              <w:t>Haumyrheia</w:t>
            </w:r>
            <w:proofErr w:type="spellEnd"/>
            <w:r>
              <w:t xml:space="preserve"> og det er </w:t>
            </w:r>
            <w:proofErr w:type="spellStart"/>
            <w:r>
              <w:t>ønkelig</w:t>
            </w:r>
            <w:proofErr w:type="spellEnd"/>
            <w:r>
              <w:t xml:space="preserve"> å styrke elevenes innblikk i yrkesfagene. Matematikkfagene og naturfagene skal også bli mer praktiske.</w:t>
            </w:r>
          </w:p>
          <w:p w14:paraId="262368F6" w14:textId="77777777" w:rsidR="007E210F" w:rsidRPr="002F2492" w:rsidRDefault="007E210F" w:rsidP="00E011A5">
            <w:pPr>
              <w:pStyle w:val="Ingenmellomrom"/>
            </w:pPr>
          </w:p>
        </w:tc>
      </w:tr>
      <w:tr w:rsidR="007E210F" w:rsidRPr="00637B4A" w14:paraId="607FB267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9F68" w14:textId="77777777" w:rsidR="007E210F" w:rsidRPr="00637B4A" w:rsidRDefault="007E210F" w:rsidP="00E011A5">
            <w:r w:rsidRPr="00637B4A">
              <w:t>7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1206" w14:textId="77777777" w:rsidR="007E210F" w:rsidRDefault="007E210F" w:rsidP="00E011A5">
            <w:pPr>
              <w:pStyle w:val="Ingenmellomrom"/>
            </w:pPr>
            <w:r w:rsidRPr="002F2492">
              <w:t>Eventuelt</w:t>
            </w:r>
          </w:p>
          <w:p w14:paraId="09FC67B2" w14:textId="77777777" w:rsidR="007E210F" w:rsidRDefault="007E210F" w:rsidP="00E011A5">
            <w:pPr>
              <w:pStyle w:val="Listeavsnitt"/>
              <w:numPr>
                <w:ilvl w:val="0"/>
                <w:numId w:val="1"/>
              </w:numPr>
            </w:pPr>
            <w:r>
              <w:t xml:space="preserve">Innmeldt ønske om å overføre FAU innkallinger til en </w:t>
            </w:r>
            <w:proofErr w:type="spellStart"/>
            <w:r>
              <w:t>Spondgruppe</w:t>
            </w:r>
            <w:proofErr w:type="spellEnd"/>
            <w:r>
              <w:t>. FAU leder oppretter en gruppe som FAU medlemmene skal meldes seg inn i.</w:t>
            </w:r>
          </w:p>
          <w:p w14:paraId="3322C047" w14:textId="77777777" w:rsidR="007E210F" w:rsidRDefault="007E210F" w:rsidP="00E011A5">
            <w:pPr>
              <w:pStyle w:val="Listeavsnitt"/>
            </w:pPr>
            <w:r>
              <w:t xml:space="preserve">Aksjon: (Alle) melde seg inn i </w:t>
            </w:r>
            <w:proofErr w:type="spellStart"/>
            <w:r>
              <w:t>Spond</w:t>
            </w:r>
            <w:proofErr w:type="spellEnd"/>
            <w:r>
              <w:t xml:space="preserve"> gruppen.</w:t>
            </w:r>
          </w:p>
          <w:p w14:paraId="57372880" w14:textId="77777777" w:rsidR="007E210F" w:rsidRDefault="007E210F" w:rsidP="00E011A5">
            <w:pPr>
              <w:pStyle w:val="Listeavsnitt"/>
              <w:numPr>
                <w:ilvl w:val="0"/>
                <w:numId w:val="1"/>
              </w:numPr>
            </w:pPr>
            <w:r>
              <w:t xml:space="preserve">Vurdering av skolefruktordning. Det er kommet innspill om det er vurdert å søke om statlige midler for skolefruktordning. Aksjon: Rektor undersøker muligheter for skolefrukt og hvilke ordninger som finnes rundt dette. </w:t>
            </w:r>
          </w:p>
          <w:p w14:paraId="7A19A5FD" w14:textId="77777777" w:rsidR="007E210F" w:rsidRDefault="007E210F" w:rsidP="00E011A5">
            <w:pPr>
              <w:pStyle w:val="Listeavsnitt"/>
              <w:numPr>
                <w:ilvl w:val="0"/>
                <w:numId w:val="1"/>
              </w:numPr>
            </w:pPr>
            <w:r>
              <w:t xml:space="preserve">Foreldrenettverk. Spørsmål om foreldrenettverk er satt i system på </w:t>
            </w:r>
            <w:proofErr w:type="spellStart"/>
            <w:r>
              <w:t>Haumyrheia</w:t>
            </w:r>
            <w:proofErr w:type="spellEnd"/>
            <w:r>
              <w:t xml:space="preserve">. Kommentar fra rektor: Foreldremøtene følger dialogmodellen som kanskje løser noe av behovet for foreldrenettverk. Ellers oppfordres foreldre til å ta initiativ til foreldrenettverk i klassen. </w:t>
            </w:r>
          </w:p>
          <w:p w14:paraId="4501E5E7" w14:textId="77777777" w:rsidR="007E210F" w:rsidRDefault="007E210F" w:rsidP="00E011A5">
            <w:pPr>
              <w:pStyle w:val="Listeavsnitt"/>
            </w:pPr>
            <w:r>
              <w:t>FAU oppfordrer til å ha foreldrenettverk i klassen.</w:t>
            </w:r>
          </w:p>
          <w:p w14:paraId="74DDA6A8" w14:textId="77777777" w:rsidR="007E210F" w:rsidRDefault="007E210F" w:rsidP="00E011A5">
            <w:pPr>
              <w:pStyle w:val="Listeavsnitt"/>
            </w:pPr>
            <w:r>
              <w:t xml:space="preserve">Aksjoner: (Alle) Foreldrekontakter formidler oppfordringen til klassene.  </w:t>
            </w:r>
          </w:p>
          <w:p w14:paraId="764F6FC4" w14:textId="77777777" w:rsidR="007E210F" w:rsidRPr="002F2492" w:rsidRDefault="007E210F" w:rsidP="00E011A5">
            <w:pPr>
              <w:pStyle w:val="Listeavsnitt"/>
              <w:numPr>
                <w:ilvl w:val="0"/>
                <w:numId w:val="1"/>
              </w:numPr>
            </w:pPr>
            <w:r>
              <w:t xml:space="preserve">Plan og bygg for </w:t>
            </w:r>
            <w:proofErr w:type="spellStart"/>
            <w:r>
              <w:t>Haumyrheia</w:t>
            </w:r>
            <w:proofErr w:type="spellEnd"/>
            <w:r>
              <w:t xml:space="preserve">: FAU blir orientert om foreløpige planer for </w:t>
            </w:r>
            <w:proofErr w:type="spellStart"/>
            <w:r>
              <w:t>Haumyrheia</w:t>
            </w:r>
            <w:proofErr w:type="spellEnd"/>
            <w:r>
              <w:t xml:space="preserve"> skole ved neste FAU møte.</w:t>
            </w:r>
          </w:p>
        </w:tc>
      </w:tr>
      <w:tr w:rsidR="007E210F" w:rsidRPr="00637B4A" w14:paraId="560B6185" w14:textId="77777777" w:rsidTr="00E011A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1188" w14:textId="77777777" w:rsidR="007E210F" w:rsidRPr="00637B4A" w:rsidRDefault="007E210F" w:rsidP="00E011A5"/>
        </w:tc>
        <w:tc>
          <w:tcPr>
            <w:tcW w:w="8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4868" w14:textId="77777777" w:rsidR="007E210F" w:rsidRPr="003C6184" w:rsidRDefault="007E210F" w:rsidP="00E011A5">
            <w:pPr>
              <w:pStyle w:val="Ingenmellomrom"/>
            </w:pPr>
          </w:p>
        </w:tc>
      </w:tr>
    </w:tbl>
    <w:p w14:paraId="0DA91DCF" w14:textId="77777777" w:rsidR="007E210F" w:rsidRDefault="007E210F" w:rsidP="007E210F"/>
    <w:p w14:paraId="20920787" w14:textId="77777777" w:rsidR="002317E4" w:rsidRDefault="002317E4"/>
    <w:sectPr w:rsidR="0023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F78"/>
    <w:multiLevelType w:val="hybridMultilevel"/>
    <w:tmpl w:val="67B62C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0F"/>
    <w:rsid w:val="002317E4"/>
    <w:rsid w:val="00741203"/>
    <w:rsid w:val="007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AF08"/>
  <w15:chartTrackingRefBased/>
  <w15:docId w15:val="{C354C699-DECF-4D54-BB09-0CFEA1F1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0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21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21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21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21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21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21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21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21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21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21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210F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7E210F"/>
    <w:pPr>
      <w:spacing w:after="0" w:line="240" w:lineRule="auto"/>
    </w:pPr>
    <w:rPr>
      <w:lang w:val="nb-NO"/>
    </w:rPr>
  </w:style>
  <w:style w:type="table" w:styleId="Rutenettabelllys">
    <w:name w:val="Grid Table Light"/>
    <w:basedOn w:val="Vanligtabell"/>
    <w:uiPriority w:val="40"/>
    <w:rsid w:val="007E210F"/>
    <w:pPr>
      <w:spacing w:after="0" w:line="240" w:lineRule="auto"/>
    </w:pPr>
    <w:rPr>
      <w:lang w:val="nb-N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Baard Fuglestad</dc:creator>
  <cp:keywords/>
  <dc:description/>
  <cp:lastModifiedBy>Baard Fuglestad</cp:lastModifiedBy>
  <cp:revision>1</cp:revision>
  <dcterms:created xsi:type="dcterms:W3CDTF">2025-10-29T07:30:00Z</dcterms:created>
  <dcterms:modified xsi:type="dcterms:W3CDTF">2025-10-29T07:31:00Z</dcterms:modified>
</cp:coreProperties>
</file>